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7E4F7" w14:textId="35C551CC" w:rsidR="00CC7B13" w:rsidRDefault="008A11D4">
      <w:pPr>
        <w:jc w:val="center"/>
        <w:rPr>
          <w:rFonts w:ascii="Arial" w:eastAsia="Arial" w:hAnsi="Arial" w:cs="Arial"/>
          <w:b/>
          <w:sz w:val="20"/>
          <w:szCs w:val="20"/>
        </w:rPr>
      </w:pPr>
      <w:r>
        <w:rPr>
          <w:rFonts w:ascii="Arial" w:eastAsia="Arial" w:hAnsi="Arial" w:cs="Arial"/>
          <w:b/>
          <w:sz w:val="20"/>
          <w:szCs w:val="20"/>
        </w:rPr>
        <w:t xml:space="preserve">PD Session #11 </w:t>
      </w:r>
      <w:r w:rsidR="003F7CD6">
        <w:rPr>
          <w:rFonts w:ascii="Arial" w:eastAsia="Arial" w:hAnsi="Arial" w:cs="Arial"/>
          <w:b/>
          <w:sz w:val="20"/>
          <w:szCs w:val="20"/>
        </w:rPr>
        <w:t xml:space="preserve">Poster and </w:t>
      </w:r>
      <w:r w:rsidR="003C7310">
        <w:rPr>
          <w:rFonts w:ascii="Arial" w:eastAsia="Arial" w:hAnsi="Arial" w:cs="Arial"/>
          <w:b/>
          <w:sz w:val="20"/>
          <w:szCs w:val="20"/>
        </w:rPr>
        <w:t>PowerPoint</w:t>
      </w:r>
      <w:r w:rsidR="003F7CD6">
        <w:rPr>
          <w:rFonts w:ascii="Arial" w:eastAsia="Arial" w:hAnsi="Arial" w:cs="Arial"/>
          <w:b/>
          <w:sz w:val="20"/>
          <w:szCs w:val="20"/>
        </w:rPr>
        <w:t xml:space="preserve"> </w:t>
      </w:r>
      <w:r w:rsidR="001B5FE4">
        <w:rPr>
          <w:rFonts w:ascii="Arial" w:eastAsia="Arial" w:hAnsi="Arial" w:cs="Arial"/>
          <w:b/>
          <w:sz w:val="20"/>
          <w:szCs w:val="20"/>
        </w:rPr>
        <w:t>Creation</w:t>
      </w:r>
    </w:p>
    <w:p w14:paraId="59D7D130" w14:textId="77777777" w:rsidR="00CC7B13" w:rsidRDefault="00CC7B13">
      <w:pPr>
        <w:jc w:val="center"/>
        <w:rPr>
          <w:rFonts w:ascii="Arial" w:eastAsia="Arial" w:hAnsi="Arial" w:cs="Arial"/>
          <w:sz w:val="20"/>
          <w:szCs w:val="20"/>
          <w:u w:val="single"/>
        </w:rPr>
      </w:pPr>
    </w:p>
    <w:p w14:paraId="47810936" w14:textId="5AF84711" w:rsidR="00CC7B13" w:rsidRPr="00613C6A" w:rsidRDefault="003F7CD6">
      <w:pPr>
        <w:jc w:val="center"/>
        <w:rPr>
          <w:rFonts w:ascii="Arial" w:eastAsia="Arial" w:hAnsi="Arial" w:cs="Arial"/>
          <w:sz w:val="20"/>
          <w:szCs w:val="20"/>
        </w:rPr>
      </w:pPr>
      <w:r>
        <w:rPr>
          <w:rFonts w:ascii="Arial" w:eastAsia="Arial" w:hAnsi="Arial" w:cs="Arial"/>
          <w:sz w:val="20"/>
          <w:szCs w:val="20"/>
          <w:u w:val="single"/>
        </w:rPr>
        <w:t>Speaker</w:t>
      </w:r>
      <w:r>
        <w:rPr>
          <w:rFonts w:ascii="Arial" w:eastAsia="Arial" w:hAnsi="Arial" w:cs="Arial"/>
          <w:sz w:val="20"/>
          <w:szCs w:val="20"/>
        </w:rPr>
        <w:t xml:space="preserve">:  </w:t>
      </w:r>
      <w:r w:rsidR="00A922E4" w:rsidRPr="00613C6A">
        <w:rPr>
          <w:rFonts w:ascii="Arial" w:eastAsia="Arial" w:hAnsi="Arial" w:cs="Arial"/>
          <w:sz w:val="20"/>
          <w:szCs w:val="20"/>
        </w:rPr>
        <w:t xml:space="preserve">Ms. </w:t>
      </w:r>
      <w:r w:rsidRPr="00613C6A">
        <w:rPr>
          <w:rFonts w:ascii="Arial" w:eastAsia="Arial" w:hAnsi="Arial" w:cs="Arial"/>
          <w:sz w:val="20"/>
          <w:szCs w:val="20"/>
        </w:rPr>
        <w:t xml:space="preserve">Pam Truesdell, RET Engineering Resource </w:t>
      </w:r>
      <w:r w:rsidR="00150079" w:rsidRPr="00613C6A">
        <w:rPr>
          <w:rFonts w:ascii="Arial" w:eastAsia="Arial" w:hAnsi="Arial" w:cs="Arial"/>
          <w:sz w:val="20"/>
          <w:szCs w:val="20"/>
        </w:rPr>
        <w:t>Person</w:t>
      </w:r>
    </w:p>
    <w:p w14:paraId="3C4B303D" w14:textId="3A9311BD" w:rsidR="00CC7B13" w:rsidRPr="00613C6A" w:rsidRDefault="003F7CD6">
      <w:pPr>
        <w:jc w:val="center"/>
        <w:rPr>
          <w:rFonts w:ascii="Arial" w:eastAsia="Arial" w:hAnsi="Arial" w:cs="Arial"/>
          <w:sz w:val="20"/>
          <w:szCs w:val="20"/>
        </w:rPr>
      </w:pPr>
      <w:r w:rsidRPr="00613C6A">
        <w:rPr>
          <w:rFonts w:ascii="Arial" w:eastAsia="Arial" w:hAnsi="Arial" w:cs="Arial"/>
          <w:sz w:val="20"/>
          <w:szCs w:val="20"/>
          <w:u w:val="single"/>
        </w:rPr>
        <w:t>Date</w:t>
      </w:r>
      <w:r w:rsidRPr="00613C6A">
        <w:rPr>
          <w:rFonts w:ascii="Arial" w:eastAsia="Arial" w:hAnsi="Arial" w:cs="Arial"/>
          <w:sz w:val="20"/>
          <w:szCs w:val="20"/>
        </w:rPr>
        <w:t xml:space="preserve">:  Tuesday, July, </w:t>
      </w:r>
      <w:r w:rsidR="003435A8">
        <w:rPr>
          <w:rFonts w:ascii="Arial" w:eastAsia="Arial" w:hAnsi="Arial" w:cs="Arial"/>
          <w:sz w:val="20"/>
          <w:szCs w:val="20"/>
        </w:rPr>
        <w:t>9</w:t>
      </w:r>
      <w:r w:rsidRPr="00613C6A">
        <w:rPr>
          <w:rFonts w:ascii="Arial" w:eastAsia="Arial" w:hAnsi="Arial" w:cs="Arial"/>
          <w:sz w:val="20"/>
          <w:szCs w:val="20"/>
        </w:rPr>
        <w:t>, 201</w:t>
      </w:r>
      <w:r w:rsidR="00613C6A" w:rsidRPr="00613C6A">
        <w:rPr>
          <w:rFonts w:ascii="Arial" w:eastAsia="Arial" w:hAnsi="Arial" w:cs="Arial"/>
          <w:sz w:val="20"/>
          <w:szCs w:val="20"/>
        </w:rPr>
        <w:t>9</w:t>
      </w:r>
    </w:p>
    <w:p w14:paraId="2B8662E9" w14:textId="77777777" w:rsidR="00CC7B13" w:rsidRDefault="003F7CD6">
      <w:pPr>
        <w:jc w:val="center"/>
        <w:rPr>
          <w:rFonts w:ascii="Arial" w:eastAsia="Arial" w:hAnsi="Arial" w:cs="Arial"/>
          <w:sz w:val="20"/>
          <w:szCs w:val="20"/>
        </w:rPr>
      </w:pPr>
      <w:r w:rsidRPr="00613C6A">
        <w:rPr>
          <w:rFonts w:ascii="Arial" w:eastAsia="Arial" w:hAnsi="Arial" w:cs="Arial"/>
          <w:sz w:val="20"/>
          <w:szCs w:val="20"/>
          <w:u w:val="single"/>
        </w:rPr>
        <w:t>Time</w:t>
      </w:r>
      <w:r w:rsidRPr="00613C6A">
        <w:rPr>
          <w:rFonts w:ascii="Arial" w:eastAsia="Arial" w:hAnsi="Arial" w:cs="Arial"/>
          <w:sz w:val="20"/>
          <w:szCs w:val="20"/>
        </w:rPr>
        <w:t>:  9</w:t>
      </w:r>
      <w:r w:rsidR="00A922E4" w:rsidRPr="00613C6A">
        <w:rPr>
          <w:rFonts w:ascii="Arial" w:eastAsia="Arial" w:hAnsi="Arial" w:cs="Arial"/>
          <w:sz w:val="20"/>
          <w:szCs w:val="20"/>
        </w:rPr>
        <w:t>:00</w:t>
      </w:r>
      <w:r w:rsidRPr="00613C6A">
        <w:rPr>
          <w:rFonts w:ascii="Arial" w:eastAsia="Arial" w:hAnsi="Arial" w:cs="Arial"/>
          <w:sz w:val="20"/>
          <w:szCs w:val="20"/>
        </w:rPr>
        <w:t>-11</w:t>
      </w:r>
      <w:r w:rsidR="00A922E4" w:rsidRPr="00613C6A">
        <w:rPr>
          <w:rFonts w:ascii="Arial" w:eastAsia="Arial" w:hAnsi="Arial" w:cs="Arial"/>
          <w:sz w:val="20"/>
          <w:szCs w:val="20"/>
        </w:rPr>
        <w:t>:00</w:t>
      </w:r>
      <w:r w:rsidRPr="00613C6A">
        <w:rPr>
          <w:rFonts w:ascii="Arial" w:eastAsia="Arial" w:hAnsi="Arial" w:cs="Arial"/>
          <w:sz w:val="20"/>
          <w:szCs w:val="20"/>
        </w:rPr>
        <w:t xml:space="preserve"> </w:t>
      </w:r>
      <w:r w:rsidR="00A922E4" w:rsidRPr="00613C6A">
        <w:rPr>
          <w:rFonts w:ascii="Arial" w:eastAsia="Arial" w:hAnsi="Arial" w:cs="Arial"/>
          <w:sz w:val="20"/>
          <w:szCs w:val="20"/>
        </w:rPr>
        <w:t>am</w:t>
      </w:r>
    </w:p>
    <w:p w14:paraId="5D8D5AD0" w14:textId="0E2CBFC4" w:rsidR="00CC7B13" w:rsidRDefault="003F7CD6">
      <w:pPr>
        <w:jc w:val="center"/>
        <w:rPr>
          <w:rFonts w:ascii="Arial" w:eastAsia="Arial" w:hAnsi="Arial" w:cs="Arial"/>
          <w:sz w:val="20"/>
          <w:szCs w:val="20"/>
        </w:rPr>
      </w:pPr>
      <w:r>
        <w:rPr>
          <w:rFonts w:ascii="Arial" w:eastAsia="Arial" w:hAnsi="Arial" w:cs="Arial"/>
          <w:sz w:val="20"/>
          <w:szCs w:val="20"/>
          <w:u w:val="single"/>
        </w:rPr>
        <w:t>Venue</w:t>
      </w:r>
      <w:r>
        <w:rPr>
          <w:rFonts w:ascii="Arial" w:eastAsia="Arial" w:hAnsi="Arial" w:cs="Arial"/>
          <w:sz w:val="20"/>
          <w:szCs w:val="20"/>
        </w:rPr>
        <w:t xml:space="preserve">:  University of </w:t>
      </w:r>
      <w:r w:rsidR="003C7310">
        <w:rPr>
          <w:rFonts w:ascii="Arial" w:eastAsia="Arial" w:hAnsi="Arial" w:cs="Arial"/>
          <w:sz w:val="20"/>
          <w:szCs w:val="20"/>
        </w:rPr>
        <w:t xml:space="preserve">Cincinnati, </w:t>
      </w:r>
      <w:r w:rsidR="00613C6A">
        <w:rPr>
          <w:rFonts w:ascii="Arial" w:eastAsia="Arial" w:hAnsi="Arial" w:cs="Arial"/>
          <w:sz w:val="20"/>
          <w:szCs w:val="20"/>
        </w:rPr>
        <w:t>Baldwin Hall</w:t>
      </w:r>
      <w:r>
        <w:rPr>
          <w:rFonts w:ascii="Arial" w:eastAsia="Arial" w:hAnsi="Arial" w:cs="Arial"/>
          <w:sz w:val="20"/>
          <w:szCs w:val="20"/>
        </w:rPr>
        <w:t xml:space="preserve">, </w:t>
      </w:r>
      <w:r w:rsidR="00613C6A">
        <w:rPr>
          <w:rFonts w:ascii="Arial" w:eastAsia="Arial" w:hAnsi="Arial" w:cs="Arial"/>
          <w:sz w:val="20"/>
          <w:szCs w:val="20"/>
        </w:rPr>
        <w:t>r</w:t>
      </w:r>
      <w:r>
        <w:rPr>
          <w:rFonts w:ascii="Arial" w:eastAsia="Arial" w:hAnsi="Arial" w:cs="Arial"/>
          <w:sz w:val="20"/>
          <w:szCs w:val="20"/>
        </w:rPr>
        <w:t xml:space="preserve">oom </w:t>
      </w:r>
      <w:r w:rsidR="00613C6A">
        <w:rPr>
          <w:rFonts w:ascii="Arial" w:eastAsia="Arial" w:hAnsi="Arial" w:cs="Arial"/>
          <w:sz w:val="20"/>
          <w:szCs w:val="20"/>
        </w:rPr>
        <w:t>741</w:t>
      </w:r>
    </w:p>
    <w:p w14:paraId="12E1B30F" w14:textId="77777777" w:rsidR="00CC7B13" w:rsidRDefault="00CC7B13">
      <w:pPr>
        <w:jc w:val="center"/>
        <w:rPr>
          <w:rFonts w:ascii="Arial" w:eastAsia="Arial" w:hAnsi="Arial" w:cs="Arial"/>
          <w:sz w:val="20"/>
          <w:szCs w:val="20"/>
        </w:rPr>
      </w:pPr>
    </w:p>
    <w:p w14:paraId="779F0396" w14:textId="77777777" w:rsidR="00CC7B13" w:rsidRDefault="003F7CD6">
      <w:pPr>
        <w:jc w:val="center"/>
        <w:rPr>
          <w:rFonts w:ascii="Arial" w:eastAsia="Arial" w:hAnsi="Arial" w:cs="Arial"/>
          <w:sz w:val="20"/>
          <w:szCs w:val="20"/>
          <w:u w:val="single"/>
        </w:rPr>
      </w:pPr>
      <w:r>
        <w:rPr>
          <w:rFonts w:ascii="Arial" w:eastAsia="Arial" w:hAnsi="Arial" w:cs="Arial"/>
          <w:sz w:val="20"/>
          <w:szCs w:val="20"/>
          <w:u w:val="single"/>
        </w:rPr>
        <w:t>Prepared by</w:t>
      </w:r>
      <w:r>
        <w:rPr>
          <w:rFonts w:ascii="Arial" w:eastAsia="Arial" w:hAnsi="Arial" w:cs="Arial"/>
          <w:sz w:val="20"/>
          <w:szCs w:val="20"/>
        </w:rPr>
        <w:t>:</w:t>
      </w:r>
    </w:p>
    <w:p w14:paraId="1F47CD2F" w14:textId="77777777" w:rsidR="00613C6A" w:rsidRDefault="00613C6A" w:rsidP="00613C6A">
      <w:pPr>
        <w:jc w:val="center"/>
        <w:rPr>
          <w:rFonts w:ascii="Arial" w:hAnsi="Arial" w:cs="Arial"/>
          <w:sz w:val="20"/>
          <w:szCs w:val="20"/>
        </w:rPr>
      </w:pPr>
      <w:r>
        <w:rPr>
          <w:rFonts w:ascii="Arial" w:hAnsi="Arial" w:cs="Arial"/>
          <w:sz w:val="20"/>
          <w:szCs w:val="20"/>
        </w:rPr>
        <w:t>Matthew Bagazinski, Detroit Cristo Rey High School, Detroit, Michigan</w:t>
      </w:r>
    </w:p>
    <w:p w14:paraId="20973A2D" w14:textId="2BB096EF" w:rsidR="00613C6A" w:rsidRDefault="00613C6A" w:rsidP="00613C6A">
      <w:pPr>
        <w:jc w:val="center"/>
        <w:rPr>
          <w:rFonts w:ascii="Arial" w:hAnsi="Arial" w:cs="Arial"/>
          <w:sz w:val="20"/>
          <w:szCs w:val="20"/>
        </w:rPr>
      </w:pPr>
      <w:r>
        <w:rPr>
          <w:rFonts w:ascii="Arial" w:hAnsi="Arial" w:cs="Arial"/>
          <w:sz w:val="20"/>
          <w:szCs w:val="20"/>
        </w:rPr>
        <w:t>RET Participant for Project #3: “Bio-Inspired Optimization”</w:t>
      </w:r>
    </w:p>
    <w:p w14:paraId="33E1B3B8" w14:textId="42A0CF91" w:rsidR="003435A8" w:rsidRPr="003435A8" w:rsidRDefault="003435A8" w:rsidP="003435A8">
      <w:pPr>
        <w:spacing w:before="200" w:after="200"/>
        <w:rPr>
          <w:rFonts w:ascii="Arial" w:eastAsia="Arial" w:hAnsi="Arial" w:cs="Arial"/>
          <w:sz w:val="20"/>
          <w:szCs w:val="20"/>
          <w:highlight w:val="white"/>
        </w:rPr>
      </w:pPr>
      <w:r>
        <w:rPr>
          <w:rFonts w:ascii="Arial" w:eastAsia="Arial" w:hAnsi="Arial" w:cs="Arial"/>
          <w:sz w:val="20"/>
          <w:szCs w:val="20"/>
          <w:highlight w:val="white"/>
        </w:rPr>
        <w:t xml:space="preserve">      </w:t>
      </w:r>
      <w:r w:rsidR="00613C6A">
        <w:rPr>
          <w:rFonts w:ascii="Arial" w:eastAsia="Arial" w:hAnsi="Arial" w:cs="Arial"/>
          <w:sz w:val="20"/>
          <w:szCs w:val="20"/>
          <w:highlight w:val="white"/>
        </w:rPr>
        <w:t xml:space="preserve">Pamela Truesdell hosted the workshop on Poster and PowerPoint Presentation in Baldwin, room 741, on Tuesday July 11, 2019. </w:t>
      </w:r>
      <w:r w:rsidR="00A437B8">
        <w:rPr>
          <w:rFonts w:ascii="Arial" w:eastAsia="Arial" w:hAnsi="Arial" w:cs="Arial"/>
          <w:sz w:val="20"/>
          <w:szCs w:val="20"/>
          <w:highlight w:val="white"/>
        </w:rPr>
        <w:t>Ms. Truesdell</w:t>
      </w:r>
      <w:r w:rsidR="00613C6A">
        <w:rPr>
          <w:rFonts w:ascii="Arial" w:eastAsia="Arial" w:hAnsi="Arial" w:cs="Arial"/>
          <w:sz w:val="20"/>
          <w:szCs w:val="20"/>
          <w:highlight w:val="white"/>
        </w:rPr>
        <w:t xml:space="preserve"> is the Engineering Education Resource Person for the </w:t>
      </w:r>
      <w:r w:rsidR="001B5FE4">
        <w:rPr>
          <w:rFonts w:ascii="Arial" w:eastAsia="Arial" w:hAnsi="Arial" w:cs="Arial"/>
          <w:sz w:val="20"/>
          <w:szCs w:val="20"/>
          <w:highlight w:val="white"/>
        </w:rPr>
        <w:t>Research Experience for Teachers (</w:t>
      </w:r>
      <w:r w:rsidR="00613C6A">
        <w:rPr>
          <w:rFonts w:ascii="Arial" w:eastAsia="Arial" w:hAnsi="Arial" w:cs="Arial"/>
          <w:sz w:val="20"/>
          <w:szCs w:val="20"/>
          <w:highlight w:val="white"/>
        </w:rPr>
        <w:t>RET</w:t>
      </w:r>
      <w:r w:rsidR="001B5FE4">
        <w:rPr>
          <w:rFonts w:ascii="Arial" w:eastAsia="Arial" w:hAnsi="Arial" w:cs="Arial"/>
          <w:sz w:val="20"/>
          <w:szCs w:val="20"/>
          <w:highlight w:val="white"/>
        </w:rPr>
        <w:t>)</w:t>
      </w:r>
      <w:r w:rsidR="00613C6A">
        <w:rPr>
          <w:rFonts w:ascii="Arial" w:eastAsia="Arial" w:hAnsi="Arial" w:cs="Arial"/>
          <w:sz w:val="20"/>
          <w:szCs w:val="20"/>
          <w:highlight w:val="white"/>
        </w:rPr>
        <w:t xml:space="preserve"> program, providing her guidance and expertise in teaching Engineering at the secondary level.</w:t>
      </w:r>
      <w:r w:rsidR="001B5FE4">
        <w:rPr>
          <w:rFonts w:ascii="Arial" w:eastAsia="Arial" w:hAnsi="Arial" w:cs="Arial"/>
          <w:sz w:val="20"/>
          <w:szCs w:val="20"/>
          <w:highlight w:val="white"/>
        </w:rPr>
        <w:t xml:space="preserve"> </w:t>
      </w:r>
      <w:r w:rsidR="00A437B8">
        <w:rPr>
          <w:rFonts w:ascii="Arial" w:eastAsia="Arial" w:hAnsi="Arial" w:cs="Arial"/>
          <w:sz w:val="20"/>
          <w:szCs w:val="20"/>
          <w:highlight w:val="white"/>
        </w:rPr>
        <w:t>She</w:t>
      </w:r>
      <w:r w:rsidR="001B5FE4">
        <w:rPr>
          <w:rFonts w:ascii="Arial" w:eastAsia="Arial" w:hAnsi="Arial" w:cs="Arial"/>
          <w:sz w:val="20"/>
          <w:szCs w:val="20"/>
          <w:highlight w:val="white"/>
        </w:rPr>
        <w:t xml:space="preserve"> taught in Cincinnati Public Schools for 30 years, teaching history, mathematics, computer science, and engineering. </w:t>
      </w:r>
      <w:r w:rsidR="001B5FE4" w:rsidRPr="001B5FE4">
        <w:rPr>
          <w:rFonts w:ascii="Arial" w:eastAsia="Arial" w:hAnsi="Arial" w:cs="Arial"/>
          <w:sz w:val="20"/>
          <w:szCs w:val="20"/>
        </w:rPr>
        <w:t xml:space="preserve">In 2011, </w:t>
      </w:r>
      <w:r w:rsidR="001B5FE4">
        <w:rPr>
          <w:rFonts w:ascii="Arial" w:eastAsia="Arial" w:hAnsi="Arial" w:cs="Arial"/>
          <w:sz w:val="20"/>
          <w:szCs w:val="20"/>
        </w:rPr>
        <w:t>she</w:t>
      </w:r>
      <w:r w:rsidR="001B5FE4" w:rsidRPr="001B5FE4">
        <w:rPr>
          <w:rFonts w:ascii="Arial" w:eastAsia="Arial" w:hAnsi="Arial" w:cs="Arial"/>
          <w:sz w:val="20"/>
          <w:szCs w:val="20"/>
        </w:rPr>
        <w:t xml:space="preserve"> was selected for the Albert Einstein Distinguished Educator Fellowship program, and she served two years at the National Science Foundation (NSF) working on the R</w:t>
      </w:r>
      <w:r w:rsidR="001B5FE4">
        <w:rPr>
          <w:rFonts w:ascii="Arial" w:eastAsia="Arial" w:hAnsi="Arial" w:cs="Arial"/>
          <w:sz w:val="20"/>
          <w:szCs w:val="20"/>
        </w:rPr>
        <w:t>ET</w:t>
      </w:r>
      <w:r w:rsidR="001B5FE4" w:rsidRPr="001B5FE4">
        <w:rPr>
          <w:rFonts w:ascii="Arial" w:eastAsia="Arial" w:hAnsi="Arial" w:cs="Arial"/>
          <w:sz w:val="20"/>
          <w:szCs w:val="20"/>
        </w:rPr>
        <w:t xml:space="preserve"> program in the Engineering Directorate. She also authored a short format book, </w:t>
      </w:r>
      <w:r w:rsidR="001B5FE4" w:rsidRPr="001B5FE4">
        <w:rPr>
          <w:rFonts w:ascii="Arial" w:eastAsia="Arial" w:hAnsi="Arial" w:cs="Arial"/>
          <w:i/>
          <w:iCs/>
          <w:sz w:val="20"/>
          <w:szCs w:val="20"/>
        </w:rPr>
        <w:t>Engineering Essentials for STEM Instruction: How do I infuse real-world problem solving into science, technology, and math?</w:t>
      </w:r>
      <w:r w:rsidR="001B5FE4" w:rsidRPr="001B5FE4">
        <w:rPr>
          <w:rFonts w:ascii="Arial" w:eastAsia="Arial" w:hAnsi="Arial" w:cs="Arial"/>
          <w:sz w:val="20"/>
          <w:szCs w:val="20"/>
        </w:rPr>
        <w:t xml:space="preserve"> (ASCD Arias), which was co-released by ASCD and NSTA Press in April, 2014.</w:t>
      </w:r>
    </w:p>
    <w:p w14:paraId="711FA4AD" w14:textId="6C831CBC" w:rsidR="00CC7B13" w:rsidRDefault="003435A8" w:rsidP="003435A8">
      <w:pPr>
        <w:spacing w:before="200" w:after="200"/>
        <w:rPr>
          <w:rFonts w:ascii="Arial" w:eastAsia="Arial" w:hAnsi="Arial" w:cs="Arial"/>
          <w:sz w:val="20"/>
          <w:szCs w:val="20"/>
        </w:rPr>
      </w:pPr>
      <w:r>
        <w:rPr>
          <w:rFonts w:ascii="Arial" w:eastAsia="Arial" w:hAnsi="Arial" w:cs="Arial"/>
          <w:sz w:val="20"/>
          <w:szCs w:val="20"/>
        </w:rPr>
        <w:t xml:space="preserve">     </w:t>
      </w:r>
      <w:r w:rsidR="001B5FE4">
        <w:rPr>
          <w:rFonts w:ascii="Arial" w:eastAsia="Arial" w:hAnsi="Arial" w:cs="Arial"/>
          <w:sz w:val="20"/>
          <w:szCs w:val="20"/>
        </w:rPr>
        <w:t>Ms. Tru</w:t>
      </w:r>
      <w:r w:rsidR="00593113">
        <w:rPr>
          <w:rFonts w:ascii="Arial" w:eastAsia="Arial" w:hAnsi="Arial" w:cs="Arial"/>
          <w:sz w:val="20"/>
          <w:szCs w:val="20"/>
        </w:rPr>
        <w:t>e</w:t>
      </w:r>
      <w:r w:rsidR="001B5FE4">
        <w:rPr>
          <w:rFonts w:ascii="Arial" w:eastAsia="Arial" w:hAnsi="Arial" w:cs="Arial"/>
          <w:sz w:val="20"/>
          <w:szCs w:val="20"/>
        </w:rPr>
        <w:t xml:space="preserve">sdell began her session discussing the importance of keeping the audience in mind while creating a poster or presentation. The primary audience includes the judges, current and former RET teachers, and administrators; the poster will have a secondary audience of students, parents, and colleagues at the RET teacher’s school. </w:t>
      </w:r>
      <w:r w:rsidR="00D76123">
        <w:rPr>
          <w:rFonts w:ascii="Arial" w:eastAsia="Arial" w:hAnsi="Arial" w:cs="Arial"/>
          <w:sz w:val="20"/>
          <w:szCs w:val="20"/>
        </w:rPr>
        <w:t>Posters have the primary focus of demonstrating how the summer research will be taken to the classroom, through the Challenge Based Learning principles and the Engineering Design Process. In Figure 1, Ms. Tru</w:t>
      </w:r>
      <w:r w:rsidR="00593113">
        <w:rPr>
          <w:rFonts w:ascii="Arial" w:eastAsia="Arial" w:hAnsi="Arial" w:cs="Arial"/>
          <w:sz w:val="20"/>
          <w:szCs w:val="20"/>
        </w:rPr>
        <w:t>e</w:t>
      </w:r>
      <w:bookmarkStart w:id="0" w:name="_GoBack"/>
      <w:bookmarkEnd w:id="0"/>
      <w:r w:rsidR="00D76123">
        <w:rPr>
          <w:rFonts w:ascii="Arial" w:eastAsia="Arial" w:hAnsi="Arial" w:cs="Arial"/>
          <w:sz w:val="20"/>
          <w:szCs w:val="20"/>
        </w:rPr>
        <w:t>sdell is shown stressing the importance of keeping the audience in mind, and Figure 2 shows the objectives of the workshop.</w:t>
      </w:r>
    </w:p>
    <w:p w14:paraId="65FD688C" w14:textId="77777777" w:rsidR="006723CD" w:rsidRDefault="006723CD" w:rsidP="00E9404A">
      <w:pPr>
        <w:rPr>
          <w:rFonts w:ascii="Arial" w:eastAsia="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6528FB" w14:paraId="7D0883A1" w14:textId="77777777" w:rsidTr="00E9404A">
        <w:tc>
          <w:tcPr>
            <w:tcW w:w="4675" w:type="dxa"/>
          </w:tcPr>
          <w:p w14:paraId="45A0ABAF" w14:textId="77777777" w:rsidR="006528FB" w:rsidRDefault="008E6761" w:rsidP="00E9404A">
            <w:pPr>
              <w:jc w:val="center"/>
              <w:rPr>
                <w:rFonts w:ascii="Arial" w:eastAsia="Arial" w:hAnsi="Arial" w:cs="Arial"/>
                <w:b/>
                <w:sz w:val="20"/>
                <w:szCs w:val="20"/>
              </w:rPr>
            </w:pPr>
            <w:r>
              <w:rPr>
                <w:noProof/>
              </w:rPr>
              <w:drawing>
                <wp:inline distT="0" distB="0" distL="0" distR="0" wp14:anchorId="55E39F7D" wp14:editId="186A58B4">
                  <wp:extent cx="2665157" cy="2011680"/>
                  <wp:effectExtent l="0" t="0" r="1905" b="762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665157" cy="2011680"/>
                          </a:xfrm>
                          <a:prstGeom prst="rect">
                            <a:avLst/>
                          </a:prstGeom>
                          <a:ln/>
                        </pic:spPr>
                      </pic:pic>
                    </a:graphicData>
                  </a:graphic>
                </wp:inline>
              </w:drawing>
            </w:r>
          </w:p>
          <w:p w14:paraId="3FE736D6" w14:textId="7B6E3E07" w:rsidR="006528FB" w:rsidRPr="00E9404A" w:rsidRDefault="006528FB" w:rsidP="00E9404A">
            <w:pPr>
              <w:spacing w:before="120"/>
              <w:jc w:val="center"/>
              <w:rPr>
                <w:rFonts w:ascii="Arial" w:eastAsia="Arial" w:hAnsi="Arial" w:cs="Arial"/>
                <w:b/>
                <w:sz w:val="20"/>
                <w:szCs w:val="20"/>
              </w:rPr>
            </w:pPr>
            <w:r>
              <w:rPr>
                <w:rFonts w:ascii="Arial" w:eastAsia="Arial" w:hAnsi="Arial" w:cs="Arial"/>
                <w:b/>
                <w:sz w:val="20"/>
                <w:szCs w:val="20"/>
              </w:rPr>
              <w:t>Figure 1: Emphasizing the Importance</w:t>
            </w:r>
            <w:r w:rsidR="00D76123">
              <w:rPr>
                <w:rFonts w:ascii="Arial" w:eastAsia="Arial" w:hAnsi="Arial" w:cs="Arial"/>
                <w:b/>
                <w:sz w:val="20"/>
                <w:szCs w:val="20"/>
              </w:rPr>
              <w:t xml:space="preserve"> of the Audience</w:t>
            </w:r>
          </w:p>
        </w:tc>
        <w:tc>
          <w:tcPr>
            <w:tcW w:w="4675" w:type="dxa"/>
          </w:tcPr>
          <w:p w14:paraId="242F768D" w14:textId="77777777" w:rsidR="006528FB" w:rsidRDefault="006528FB" w:rsidP="00E9404A">
            <w:pPr>
              <w:jc w:val="center"/>
              <w:rPr>
                <w:rFonts w:ascii="Arial" w:eastAsia="Arial" w:hAnsi="Arial" w:cs="Arial"/>
                <w:b/>
                <w:sz w:val="20"/>
                <w:szCs w:val="20"/>
              </w:rPr>
            </w:pPr>
            <w:r>
              <w:rPr>
                <w:rFonts w:ascii="Arial" w:eastAsia="Arial" w:hAnsi="Arial" w:cs="Arial"/>
                <w:noProof/>
                <w:sz w:val="20"/>
                <w:szCs w:val="20"/>
              </w:rPr>
              <w:drawing>
                <wp:inline distT="114300" distB="114300" distL="114300" distR="114300" wp14:anchorId="42D9A025" wp14:editId="1C74AA46">
                  <wp:extent cx="2216179" cy="2011680"/>
                  <wp:effectExtent l="0" t="0" r="0" b="762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rotWithShape="1">
                          <a:blip r:embed="rId5"/>
                          <a:srcRect l="13690" t="529" r="9226"/>
                          <a:stretch/>
                        </pic:blipFill>
                        <pic:spPr bwMode="auto">
                          <a:xfrm>
                            <a:off x="0" y="0"/>
                            <a:ext cx="2216179" cy="2011680"/>
                          </a:xfrm>
                          <a:prstGeom prst="rect">
                            <a:avLst/>
                          </a:prstGeom>
                          <a:ln>
                            <a:noFill/>
                          </a:ln>
                          <a:extLst>
                            <a:ext uri="{53640926-AAD7-44D8-BBD7-CCE9431645EC}">
                              <a14:shadowObscured xmlns:a14="http://schemas.microsoft.com/office/drawing/2010/main"/>
                            </a:ext>
                          </a:extLst>
                        </pic:spPr>
                      </pic:pic>
                    </a:graphicData>
                  </a:graphic>
                </wp:inline>
              </w:drawing>
            </w:r>
          </w:p>
          <w:p w14:paraId="4BE3CBA6" w14:textId="4F4E990A" w:rsidR="006528FB" w:rsidRPr="00E9404A" w:rsidRDefault="006528FB" w:rsidP="00E9404A">
            <w:pPr>
              <w:spacing w:before="120"/>
              <w:jc w:val="center"/>
              <w:rPr>
                <w:rFonts w:ascii="Arial" w:eastAsia="Arial" w:hAnsi="Arial" w:cs="Arial"/>
                <w:b/>
                <w:sz w:val="20"/>
                <w:szCs w:val="20"/>
              </w:rPr>
            </w:pPr>
            <w:r>
              <w:rPr>
                <w:rFonts w:ascii="Arial" w:eastAsia="Arial" w:hAnsi="Arial" w:cs="Arial"/>
                <w:b/>
                <w:sz w:val="20"/>
                <w:szCs w:val="20"/>
              </w:rPr>
              <w:t>Figure 2: Sharing the Objectives</w:t>
            </w:r>
          </w:p>
        </w:tc>
      </w:tr>
    </w:tbl>
    <w:p w14:paraId="4AAEC002" w14:textId="77777777" w:rsidR="006528FB" w:rsidRDefault="006528FB" w:rsidP="00E9404A">
      <w:pPr>
        <w:rPr>
          <w:rFonts w:ascii="Arial" w:eastAsia="Arial" w:hAnsi="Arial" w:cs="Arial"/>
          <w:sz w:val="20"/>
          <w:szCs w:val="20"/>
        </w:rPr>
      </w:pPr>
    </w:p>
    <w:p w14:paraId="037B6687" w14:textId="3B1C624B" w:rsidR="00D76123" w:rsidRDefault="00D76123" w:rsidP="003435A8">
      <w:pPr>
        <w:spacing w:before="200" w:after="200"/>
        <w:ind w:firstLine="360"/>
        <w:rPr>
          <w:rFonts w:ascii="Arial" w:eastAsia="Arial" w:hAnsi="Arial" w:cs="Arial"/>
          <w:sz w:val="20"/>
          <w:szCs w:val="20"/>
        </w:rPr>
      </w:pPr>
      <w:bookmarkStart w:id="1" w:name="_Hlk14779224"/>
      <w:r>
        <w:rPr>
          <w:rFonts w:ascii="Arial" w:eastAsia="Arial" w:hAnsi="Arial" w:cs="Arial"/>
          <w:sz w:val="20"/>
          <w:szCs w:val="20"/>
        </w:rPr>
        <w:t>Ms</w:t>
      </w:r>
      <w:bookmarkEnd w:id="1"/>
      <w:r>
        <w:rPr>
          <w:rFonts w:ascii="Arial" w:eastAsia="Arial" w:hAnsi="Arial" w:cs="Arial"/>
          <w:sz w:val="20"/>
          <w:szCs w:val="20"/>
        </w:rPr>
        <w:t xml:space="preserve">. Truesdell went over the summer poster requirements: inclusion of the </w:t>
      </w:r>
      <w:r w:rsidRPr="008E6761">
        <w:rPr>
          <w:rFonts w:ascii="Arial" w:eastAsia="Arial" w:hAnsi="Arial" w:cs="Arial"/>
          <w:sz w:val="20"/>
          <w:szCs w:val="20"/>
        </w:rPr>
        <w:t>NSF</w:t>
      </w:r>
      <w:r>
        <w:rPr>
          <w:rFonts w:ascii="Arial" w:eastAsia="Arial" w:hAnsi="Arial" w:cs="Arial"/>
          <w:sz w:val="20"/>
          <w:szCs w:val="20"/>
        </w:rPr>
        <w:t xml:space="preserve"> logo and RET project grant number, inclusion of the University of Cincinnati logo, inclusion of RET teacher’s school or district logo, and the RET teacher’s name, school name, and subject taught. All of these should be part of the top banner. The poster must be broken into three sections, highlighting the research done over the summer, the connection to the RET teacher’s classroom, and the design challenge for the RET teacher’s classes. Fonts need to be at least size 28, and the </w:t>
      </w:r>
      <w:r w:rsidR="00AF3618">
        <w:rPr>
          <w:rFonts w:ascii="Arial" w:eastAsia="Arial" w:hAnsi="Arial" w:cs="Arial"/>
          <w:sz w:val="20"/>
          <w:szCs w:val="20"/>
        </w:rPr>
        <w:t>balance of pictures and whitespace is crucial.</w:t>
      </w:r>
    </w:p>
    <w:p w14:paraId="493D1D74" w14:textId="00C3B758" w:rsidR="00CC7B13" w:rsidRDefault="003F7CD6" w:rsidP="00AF3618">
      <w:pPr>
        <w:spacing w:before="200" w:after="200"/>
        <w:rPr>
          <w:rFonts w:ascii="Arial" w:eastAsia="Arial" w:hAnsi="Arial" w:cs="Arial"/>
          <w:sz w:val="20"/>
          <w:szCs w:val="20"/>
        </w:rPr>
      </w:pPr>
      <w:r>
        <w:rPr>
          <w:rFonts w:ascii="Arial" w:eastAsia="Arial" w:hAnsi="Arial" w:cs="Arial"/>
          <w:sz w:val="20"/>
          <w:szCs w:val="20"/>
        </w:rPr>
        <w:t xml:space="preserve"> </w:t>
      </w:r>
    </w:p>
    <w:p w14:paraId="489FB458" w14:textId="7D4EA696" w:rsidR="00CC7B13" w:rsidRDefault="00AF3618">
      <w:pPr>
        <w:spacing w:before="200" w:after="200"/>
        <w:ind w:firstLine="360"/>
        <w:rPr>
          <w:rFonts w:ascii="Arial" w:eastAsia="Arial" w:hAnsi="Arial" w:cs="Arial"/>
          <w:sz w:val="20"/>
          <w:szCs w:val="20"/>
        </w:rPr>
      </w:pPr>
      <w:r>
        <w:rPr>
          <w:rFonts w:ascii="Arial" w:eastAsia="Arial" w:hAnsi="Arial" w:cs="Arial"/>
          <w:sz w:val="20"/>
          <w:szCs w:val="20"/>
        </w:rPr>
        <w:lastRenderedPageBreak/>
        <w:t xml:space="preserve">After the requirements, </w:t>
      </w:r>
      <w:r w:rsidR="003F7CD6">
        <w:rPr>
          <w:rFonts w:ascii="Arial" w:eastAsia="Arial" w:hAnsi="Arial" w:cs="Arial"/>
          <w:sz w:val="20"/>
          <w:szCs w:val="20"/>
        </w:rPr>
        <w:t xml:space="preserve">Ms. Truesdell went over the principles and elements of design: unity and variety, emphasis and focal point, scale and proportion, balance, rhythm, line, shape and volume, texture and pattern, illusion of space, illusion of motion, value, and color. </w:t>
      </w:r>
      <w:r>
        <w:rPr>
          <w:rFonts w:ascii="Arial" w:eastAsia="Arial" w:hAnsi="Arial" w:cs="Arial"/>
          <w:sz w:val="20"/>
          <w:szCs w:val="20"/>
        </w:rPr>
        <w:t>RET participants were shown posters that exemplified these elements or a lack thereof and were asked to identify what was present or missing.</w:t>
      </w:r>
    </w:p>
    <w:p w14:paraId="4D59C399" w14:textId="6E8C15BE" w:rsidR="00AF3618" w:rsidRDefault="00AF3618">
      <w:pPr>
        <w:spacing w:before="200" w:after="200"/>
        <w:ind w:firstLine="360"/>
        <w:rPr>
          <w:rFonts w:ascii="Arial" w:eastAsia="Arial" w:hAnsi="Arial" w:cs="Arial"/>
          <w:sz w:val="20"/>
          <w:szCs w:val="20"/>
        </w:rPr>
      </w:pPr>
      <w:r>
        <w:rPr>
          <w:rFonts w:ascii="Arial" w:eastAsia="Arial" w:hAnsi="Arial" w:cs="Arial"/>
          <w:sz w:val="20"/>
          <w:szCs w:val="20"/>
        </w:rPr>
        <w:t>Throughout, Ms. Truesdell gave tips and pointers to using PowerPoint for both making a poster and a presentation. One highlight was a tool called Format Painter; this allowed participants to select a section of their poster or presentation that had a desirable format, then simply apply to other sections to match the formatting (font, font size, spacing, etc.) without changing the content of either section. Another helpful tool was the Remove Background feature; this allowed participants to make sections of an image invisible, so the rest of the slide would show through as the background.</w:t>
      </w:r>
    </w:p>
    <w:p w14:paraId="31D67F91" w14:textId="49E7F917" w:rsidR="00CC7B13" w:rsidRDefault="00AF3618" w:rsidP="003435A8">
      <w:pPr>
        <w:spacing w:before="200" w:after="200"/>
        <w:ind w:firstLine="360"/>
        <w:rPr>
          <w:rFonts w:ascii="Arial" w:eastAsia="Arial" w:hAnsi="Arial" w:cs="Arial"/>
          <w:sz w:val="20"/>
          <w:szCs w:val="20"/>
        </w:rPr>
      </w:pPr>
      <w:r>
        <w:rPr>
          <w:rFonts w:ascii="Arial" w:eastAsia="Arial" w:hAnsi="Arial" w:cs="Arial"/>
          <w:sz w:val="20"/>
          <w:szCs w:val="20"/>
        </w:rPr>
        <w:t xml:space="preserve">Finally, Ms. Truesdell included an activity where we pointed out the errors in a sample poster and fixed them. RET participants were eager to point out </w:t>
      </w:r>
      <w:r w:rsidR="003435A8">
        <w:rPr>
          <w:rFonts w:ascii="Arial" w:eastAsia="Arial" w:hAnsi="Arial" w:cs="Arial"/>
          <w:sz w:val="20"/>
          <w:szCs w:val="20"/>
        </w:rPr>
        <w:t>all of the aspects that needed to be fixed and were able to identify the tools best suited to fix them.</w:t>
      </w:r>
    </w:p>
    <w:p w14:paraId="0CE8B139" w14:textId="77777777" w:rsidR="00CC7B13" w:rsidRDefault="00CC7B13" w:rsidP="008E6761">
      <w:pPr>
        <w:rPr>
          <w:rFonts w:ascii="Arial" w:eastAsia="Arial" w:hAnsi="Arial" w:cs="Arial"/>
          <w:color w:val="000000"/>
          <w:sz w:val="20"/>
          <w:szCs w:val="20"/>
        </w:rPr>
      </w:pPr>
    </w:p>
    <w:sectPr w:rsidR="00CC7B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B13"/>
    <w:rsid w:val="0002156D"/>
    <w:rsid w:val="00084282"/>
    <w:rsid w:val="00145D7D"/>
    <w:rsid w:val="00150079"/>
    <w:rsid w:val="001B5FE4"/>
    <w:rsid w:val="003435A8"/>
    <w:rsid w:val="003C7310"/>
    <w:rsid w:val="003F7CD6"/>
    <w:rsid w:val="00593113"/>
    <w:rsid w:val="00613C6A"/>
    <w:rsid w:val="006528FB"/>
    <w:rsid w:val="006723CD"/>
    <w:rsid w:val="00716173"/>
    <w:rsid w:val="007E2A4A"/>
    <w:rsid w:val="008A11D4"/>
    <w:rsid w:val="008E6761"/>
    <w:rsid w:val="00A028E9"/>
    <w:rsid w:val="00A437B8"/>
    <w:rsid w:val="00A922E4"/>
    <w:rsid w:val="00AF3618"/>
    <w:rsid w:val="00BD4746"/>
    <w:rsid w:val="00CC7B13"/>
    <w:rsid w:val="00D23A1B"/>
    <w:rsid w:val="00D76123"/>
    <w:rsid w:val="00E10FAA"/>
    <w:rsid w:val="00E9404A"/>
    <w:rsid w:val="00FB4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D272A"/>
  <w15:docId w15:val="{8681B510-E195-4499-A379-F8E1820BF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C73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310"/>
    <w:rPr>
      <w:rFonts w:ascii="Segoe UI" w:hAnsi="Segoe UI" w:cs="Segoe UI"/>
      <w:sz w:val="18"/>
      <w:szCs w:val="18"/>
    </w:rPr>
  </w:style>
  <w:style w:type="table" w:styleId="TableGrid">
    <w:name w:val="Table Grid"/>
    <w:basedOn w:val="TableNormal"/>
    <w:uiPriority w:val="39"/>
    <w:rsid w:val="00652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186961">
      <w:bodyDiv w:val="1"/>
      <w:marLeft w:val="0"/>
      <w:marRight w:val="0"/>
      <w:marTop w:val="0"/>
      <w:marBottom w:val="0"/>
      <w:divBdr>
        <w:top w:val="none" w:sz="0" w:space="0" w:color="auto"/>
        <w:left w:val="none" w:sz="0" w:space="0" w:color="auto"/>
        <w:bottom w:val="none" w:sz="0" w:space="0" w:color="auto"/>
        <w:right w:val="none" w:sz="0" w:space="0" w:color="auto"/>
      </w:divBdr>
    </w:div>
    <w:div w:id="1312949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CEEMS</dc:creator>
  <cp:lastModifiedBy>Buchanan, Lora (buchanll)</cp:lastModifiedBy>
  <cp:revision>3</cp:revision>
  <dcterms:created xsi:type="dcterms:W3CDTF">2019-07-24T02:57:00Z</dcterms:created>
  <dcterms:modified xsi:type="dcterms:W3CDTF">2019-07-24T02:58:00Z</dcterms:modified>
</cp:coreProperties>
</file>